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ind w:right="99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2470785</wp:posOffset>
                </wp:positionH>
                <wp:positionV relativeFrom="paragraph">
                  <wp:posOffset>-463550</wp:posOffset>
                </wp:positionV>
                <wp:extent cx="1052195" cy="374015"/>
                <wp:effectExtent l="0" t="0" r="0" b="762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373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f" style="position:absolute;margin-left:194.55pt;margin-top:-36.5pt;width:82.75pt;height:29.35pt">
                <w10:wrap type="none"/>
                <v:fill o:detectmouseclick="t" type="solid" color2="black"/>
                <v:stroke color="#3465a4" weight="25560" joinstyle="round" endcap="flat"/>
              </v:rect>
            </w:pict>
          </mc:Fallback>
        </mc:AlternateContent>
      </w:r>
      <w:r>
        <w:rPr>
          <w:bCs/>
          <w:sz w:val="28"/>
          <w:szCs w:val="28"/>
        </w:rPr>
        <w:t>РЕШЕНИЕ</w:t>
      </w:r>
    </w:p>
    <w:p>
      <w:pPr>
        <w:pStyle w:val="Normal"/>
        <w:spacing w:lineRule="exact" w:line="280"/>
        <w:ind w:right="99" w:hanging="0"/>
        <w:jc w:val="center"/>
        <w:rPr>
          <w:sz w:val="30"/>
          <w:szCs w:val="30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Партизанского</w:t>
      </w:r>
      <w:r>
        <w:rPr>
          <w:bCs/>
          <w:sz w:val="28"/>
          <w:szCs w:val="28"/>
        </w:rPr>
        <w:t xml:space="preserve"> района г.Минска</w:t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  <w:t>13 сентября  2019 г.       792</w:t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  <w:t>Об образовании  в Партизанском районе г.Минска</w:t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  <w:t>участков для голосования по выборам депутата</w:t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  <w:t>Палаты представителей Национального собрания</w:t>
      </w:r>
    </w:p>
    <w:p>
      <w:pPr>
        <w:pStyle w:val="Point"/>
        <w:spacing w:lineRule="exact" w:line="280"/>
        <w:ind w:hanging="0"/>
        <w:rPr>
          <w:sz w:val="30"/>
          <w:szCs w:val="30"/>
        </w:rPr>
      </w:pPr>
      <w:r>
        <w:rPr>
          <w:sz w:val="30"/>
          <w:szCs w:val="30"/>
        </w:rPr>
        <w:t>Республики Беларусь седьмого созыва</w:t>
      </w:r>
    </w:p>
    <w:p>
      <w:pPr>
        <w:pStyle w:val="Point"/>
        <w:tabs>
          <w:tab w:val="clear" w:pos="708"/>
          <w:tab w:val="left" w:pos="3960" w:leader="none"/>
        </w:tabs>
        <w:ind w:hanging="0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Normal"/>
        <w:jc w:val="both"/>
        <w:rPr/>
      </w:pPr>
      <w:r>
        <w:rPr>
          <w:sz w:val="30"/>
          <w:szCs w:val="30"/>
        </w:rPr>
        <w:tab/>
        <w:t xml:space="preserve">На основании статей 17, 18, 24 Избирательного кодекса Республики Беларусь (в редакции Закона Республики Беларусь от 04.06.2015 </w:t>
      </w:r>
      <w:hyperlink r:id="rId2">
        <w:r>
          <w:rPr>
            <w:rStyle w:val="ListLabel1"/>
            <w:sz w:val="30"/>
            <w:szCs w:val="30"/>
          </w:rPr>
          <w:t xml:space="preserve">N 268-З </w:t>
        </w:r>
      </w:hyperlink>
      <w:r>
        <w:rPr>
          <w:sz w:val="30"/>
          <w:szCs w:val="30"/>
        </w:rPr>
        <w:t>) по согласованию с окружной избирательной комиссией Партизанского  избирательного округа №110 по выборам депутата Палаты представителей Национального собрания Республики Беларусь седьмого созыва администрация Партизанского района г. Минска РЕШИЛА: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 Образовать на территории Партизанского района г. Минска 38 (тридцать восемь) участков для голосования по выборам  депутата Палаты представителей Национального собрания Республики Беларусь седьмого созыва согласно приложению.</w:t>
      </w:r>
    </w:p>
    <w:p>
      <w:pPr>
        <w:pStyle w:val="Normal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Контроль за исполнением настоящего решения возложить на   заместителя главы администрации Партизанского района г.Минска Кудермаева А.Н.  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администрации </w:t>
        <w:tab/>
        <w:t>В.В.Вороницкий</w:t>
      </w:r>
    </w:p>
    <w:p>
      <w:pPr>
        <w:pStyle w:val="Normal"/>
        <w:tabs>
          <w:tab w:val="clear" w:pos="708"/>
          <w:tab w:val="left" w:pos="6521" w:leader="none"/>
        </w:tabs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6521" w:leader="none"/>
        </w:tabs>
        <w:spacing w:lineRule="exact" w:line="280"/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  <w:tab/>
        <w:t>К.Р.Микаелян</w:t>
      </w:r>
    </w:p>
    <w:p>
      <w:pPr>
        <w:pStyle w:val="TextBody"/>
        <w:spacing w:lineRule="exact" w:line="280"/>
        <w:rPr>
          <w:szCs w:val="30"/>
        </w:rPr>
      </w:pPr>
      <w:r>
        <w:rPr>
          <w:szCs w:val="30"/>
        </w:rPr>
      </w:r>
    </w:p>
    <w:p>
      <w:pPr>
        <w:pStyle w:val="Heading1"/>
        <w:tabs>
          <w:tab w:val="clear" w:pos="708"/>
          <w:tab w:val="left" w:pos="4536" w:leader="none"/>
        </w:tabs>
        <w:spacing w:lineRule="exact" w:line="280"/>
        <w:rPr/>
      </w:pPr>
      <w:r>
        <w:rPr/>
        <w:tab/>
      </w:r>
    </w:p>
    <w:p>
      <w:pPr>
        <w:pStyle w:val="Normal"/>
        <w:spacing w:lineRule="auto" w:line="276" w:before="0" w:after="200"/>
        <w:rPr>
          <w:sz w:val="30"/>
        </w:rPr>
      </w:pPr>
      <w:r>
        <w:rPr>
          <w:sz w:val="30"/>
        </w:rPr>
      </w:r>
      <w:r>
        <w:br w:type="page"/>
      </w:r>
    </w:p>
    <w:p>
      <w:pPr>
        <w:pStyle w:val="Heading1"/>
        <w:tabs>
          <w:tab w:val="clear" w:pos="708"/>
          <w:tab w:val="left" w:pos="4536" w:leader="none"/>
        </w:tabs>
        <w:spacing w:lineRule="exact" w:line="280"/>
        <w:rPr/>
      </w:pPr>
      <w:r>
        <w:rPr/>
        <w:t xml:space="preserve">     </w:t>
      </w:r>
      <w:r>
        <w:rPr/>
        <w:tab/>
        <w:t xml:space="preserve">Приложение </w:t>
        <w:tab/>
      </w:r>
    </w:p>
    <w:p>
      <w:pPr>
        <w:pStyle w:val="Normal"/>
        <w:tabs>
          <w:tab w:val="clear" w:pos="708"/>
          <w:tab w:val="left" w:pos="4536" w:leader="none"/>
        </w:tabs>
        <w:spacing w:lineRule="exact" w:line="280"/>
        <w:rPr>
          <w:sz w:val="30"/>
        </w:rPr>
      </w:pPr>
      <w:r>
        <w:rPr/>
        <w:tab/>
      </w:r>
      <w:r>
        <w:rPr>
          <w:sz w:val="30"/>
        </w:rPr>
        <w:t>Решение администрации</w:t>
        <w:tab/>
      </w:r>
    </w:p>
    <w:p>
      <w:pPr>
        <w:pStyle w:val="Normal"/>
        <w:tabs>
          <w:tab w:val="clear" w:pos="708"/>
          <w:tab w:val="left" w:pos="4536" w:leader="none"/>
        </w:tabs>
        <w:spacing w:lineRule="exact" w:line="280"/>
        <w:rPr>
          <w:sz w:val="30"/>
        </w:rPr>
      </w:pPr>
      <w:r>
        <w:rPr>
          <w:sz w:val="30"/>
        </w:rPr>
        <w:tab/>
        <w:t>Партизанского района г. Минска</w:t>
      </w:r>
    </w:p>
    <w:p>
      <w:pPr>
        <w:pStyle w:val="Title"/>
        <w:rPr>
          <w:b/>
          <w:b/>
          <w:bCs/>
        </w:rPr>
      </w:pPr>
      <w:r>
        <w:rPr/>
        <w:tab/>
        <w:t xml:space="preserve">                             </w:t>
      </w:r>
      <w:r>
        <w:rPr>
          <w:u w:val="single"/>
        </w:rPr>
        <w:t xml:space="preserve">13 сентября   2019 г.  </w:t>
      </w:r>
      <w:r>
        <w:rPr/>
        <w:t>№  792</w:t>
      </w:r>
    </w:p>
    <w:p>
      <w:pPr>
        <w:pStyle w:val="Title"/>
        <w:rPr>
          <w:sz w:val="28"/>
          <w:szCs w:val="28"/>
        </w:rPr>
      </w:pPr>
      <w:r>
        <w:rPr>
          <w:b/>
          <w:bCs/>
        </w:rPr>
        <w:t xml:space="preserve"> </w:t>
      </w:r>
      <w:r>
        <w:rPr/>
        <w:t xml:space="preserve">                                                            </w:t>
      </w:r>
    </w:p>
    <w:p>
      <w:pPr>
        <w:pStyle w:val="Title"/>
        <w:spacing w:lineRule="exact" w:line="280"/>
        <w:rPr>
          <w:b/>
          <w:b/>
          <w:bCs/>
        </w:rPr>
      </w:pPr>
      <w:r>
        <w:rPr>
          <w:b/>
          <w:bCs/>
        </w:rPr>
        <w:t xml:space="preserve">Описание границ  участков для голосования по выборам </w:t>
      </w:r>
    </w:p>
    <w:p>
      <w:pPr>
        <w:pStyle w:val="Title"/>
        <w:spacing w:lineRule="exact" w:line="280"/>
        <w:rPr>
          <w:b/>
          <w:b/>
          <w:bCs/>
        </w:rPr>
      </w:pPr>
      <w:r>
        <w:rPr>
          <w:b/>
          <w:bCs/>
        </w:rPr>
        <w:t>депутата Палаты представителей Национального собрания Республики Беларусь седьмого созыва</w:t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ПАРТИЗАНСКИЙ </w:t>
      </w:r>
      <w:r>
        <w:rPr>
          <w:b/>
          <w:bCs/>
          <w:sz w:val="28"/>
          <w:szCs w:val="28"/>
        </w:rPr>
        <w:t>ИЗБИРАТЕЛЬНЫЙ ОКРУГ  №110</w:t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spacing w:lineRule="exact" w:line="28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УЧАСТОК ДЛЯ ГОЛОСОВАНИЯ  № 670 </w:t>
      </w:r>
      <w:r>
        <w:rPr>
          <w:b/>
          <w:bCs/>
          <w:sz w:val="28"/>
          <w:szCs w:val="28"/>
        </w:rPr>
        <w:t xml:space="preserve"> </w:t>
      </w:r>
    </w:p>
    <w:p>
      <w:pPr>
        <w:pStyle w:val="TextBody"/>
        <w:tabs>
          <w:tab w:val="clear" w:pos="708"/>
          <w:tab w:val="left" w:pos="6804" w:leader="none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(ул. Ф.Скорины, 8/2, учреждение образования</w:t>
      </w:r>
      <w:r>
        <w:rPr>
          <w:b/>
          <w:sz w:val="28"/>
          <w:szCs w:val="28"/>
        </w:rPr>
        <w:t xml:space="preserve"> “Белорусская государственная а</w:t>
      </w:r>
      <w:r>
        <w:rPr>
          <w:b/>
          <w:bCs/>
          <w:sz w:val="28"/>
          <w:szCs w:val="28"/>
        </w:rPr>
        <w:t>кадемия связи</w:t>
      </w:r>
      <w:r>
        <w:rPr>
          <w:b/>
          <w:sz w:val="28"/>
          <w:szCs w:val="28"/>
        </w:rPr>
        <w:t>”</w:t>
      </w:r>
      <w:r>
        <w:rPr>
          <w:b/>
          <w:bCs/>
          <w:sz w:val="28"/>
          <w:szCs w:val="28"/>
        </w:rPr>
        <w:t>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Буйницкого; Ваньковича - дома №53,55; Горная; Дачная; Дамейки; Жасминовая; Подлесная; Родниковая; Рущица; Ф.Скорины – дома № 8, 8/1, 8/2, 14а, 16а, 20; Тарашкевича (четная сторона); Шемеша; Яблоневая.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Буйницкого,  Дачный, П.Труса – дом №2,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671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(ул. Ф.Скорины, 24,</w:t>
      </w:r>
      <w:r>
        <w:rPr>
          <w:b/>
          <w:bCs/>
          <w:sz w:val="28"/>
          <w:szCs w:val="28"/>
        </w:rPr>
        <w:t xml:space="preserve"> государственное учреждение «Республиканский научно-практический центр неврологии и нейрохирургии» Министерства здравоохранения Республики Беларусь</w:t>
      </w:r>
      <w:r>
        <w:rPr>
          <w:b/>
          <w:sz w:val="28"/>
          <w:szCs w:val="28"/>
        </w:rPr>
        <w:t>)</w:t>
      </w:r>
    </w:p>
    <w:p>
      <w:pPr>
        <w:pStyle w:val="TextBody"/>
        <w:rPr>
          <w:bCs/>
          <w:sz w:val="28"/>
          <w:szCs w:val="28"/>
        </w:rPr>
      </w:pPr>
      <w:r>
        <w:rPr>
          <w:bCs/>
          <w:sz w:val="28"/>
          <w:szCs w:val="28"/>
        </w:rPr>
        <w:t>ГУ “Республиканский научно-практический центр неврологии и нейрохирургии” Министерства здравоохранения Республики Беларусь.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УЧАСТОК ДЛЯ ГОЛОСОВАНИЯ № 672 </w:t>
      </w:r>
      <w:r>
        <w:rPr>
          <w:b/>
          <w:sz w:val="28"/>
          <w:szCs w:val="28"/>
        </w:rPr>
        <w:t xml:space="preserve"> 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(ул. Ф.Скорины, 16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 здравоохранения  «Клинический  родильный  дом  Минской  области»)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Учреждение здравоохранения “Родильный дом Минской области”.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Все корпуса  родильного дома.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673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Геологическая, 63а, государственное учреждение образования «Средняя школа № 183 г. 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  Связистов – дома №7, 9, 11; Геологическая - дома №1-31, 32-56 (четная сторона); Болотная; Высокая (четная сторона); Полярная; Степянская; Южная; Ясная.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Переулки: Болотный, Степянский. 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674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Геологическая, 63а, государственное учреждение образования «Средняя школа № 183 г. 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 Геологическая – дома № 33-55 (нечетная сторона), 57-133; Связистов – дома №1,3,5; Сосновая; Высокая (нечетная сторона),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Геологический; Высокий.</w:t>
      </w:r>
    </w:p>
    <w:p>
      <w:pPr>
        <w:pStyle w:val="Normal"/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675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Карвата, 20, государственное учреждение образования «Средняя школа № 182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Карвата – дома №9-35 (нечетная сторона); Связистов – дома № 4,6,8,10.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676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Карвата, 20, государственное учреждение образования «Средняя школа № 182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Улица Карвата – дома №10 - 64 (четная сторона).     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УЧАСТОК ДЛЯ ГОЛОСОВАНИЯ № 677 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Авангардная, 60, общежитие коммунального унитарного предприятия «Минские городские общежития»)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Улицы: Авангардная – дома № 58,59, 60, 61 (к.1, 2);   Парниковая; Тепличная; Филимонова – дом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b/>
          <w:color w:val="FF0000"/>
          <w:sz w:val="28"/>
          <w:szCs w:val="28"/>
        </w:rPr>
        <w:t> </w:t>
      </w:r>
      <w:r>
        <w:rPr>
          <w:sz w:val="28"/>
          <w:szCs w:val="28"/>
        </w:rPr>
        <w:t>13/2;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Ваньковича – дома №59-63; Тарашкевича (нечетная сторона).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1-й, 2-й, 3-й Парниковые; Тепличный.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УЧАСТОК ДЛЯ ГОЛОСОВАНИЯ № 678  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(ул. Багратиона, 70, Государственное лесохозяйственное учреждение “Минский лесхоз”)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 Багратиона – дома №  64, 67, 69, 70, 71, 73, 85; Филимонова – дома  №8, 10, 12, 14, 20, 22, 24.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Переулок 1-й Металлистов.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Проезд Металлистов.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679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(ул. Авангардная, 42, государственное учреждение образования «Средняя школа № 69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Авангардная - дома № 35/23, 37, 39, 41, 46-56 (четная сторона); Запорожская – дома №22, 24, 24а, 26, 45-67 (нечетная сторона); Столетова -  дома №3-21  (нечетная сторона); Филимонова  –  дома  №3-9/1,9/2 (нечетная сторона).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Переулок 2-й Багратиона – дома № 17, 20, 22, 24.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b/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УЧАСТОК ДЛЯ ГОЛОСОВАНИЯ № 680 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Авангардная, 42, государственное учреждение образования «Средняя школа № 69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Запорожская – дома № 28-42 (четная сторона); Авангардная – дома №43-57/64 (нечетная сторона),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Переулок 2-й Багратиона – дома № 19, 28/42 – 62 (четная сторона).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681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Аннаева, 49, открытое акционерное общество “Белсвязьстрой”)</w:t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Улицы: Авангардная – дома № 1-34, 36; Аннаева – дома № 15, 17, 19, 19а, 21-78; Багратиона  – дома № 14- 32 (четная сторона), 34-50; Двинская – дома № 19, 21, 23- 56; Запорожская – дома № 2, 4, 6, 6а, 8, 10, 15а, 23, 25, 27; Кубанская – дома №2а- 26 (четная сторона); Передовая – дома № 39-115; Столетова  – дома № 44 – 66 (четная сторона); Уральская – дома № 43-49 (нечетная сторона), 50-74.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Авангардный; 2-й Багратиона  – дома № 2 – 18</w:t>
      </w:r>
      <w:r>
        <w:rPr>
          <w:sz w:val="28"/>
          <w:szCs w:val="28"/>
          <w:lang w:val="be-BY"/>
        </w:rPr>
        <w:t xml:space="preserve"> (четная сторона)</w:t>
      </w:r>
      <w:r>
        <w:rPr>
          <w:sz w:val="28"/>
          <w:szCs w:val="28"/>
        </w:rPr>
        <w:t>; 1-й Запорожский; 3-й Запорожский; Коллективный.</w:t>
      </w:r>
    </w:p>
    <w:p>
      <w:pPr>
        <w:pStyle w:val="TextBody"/>
        <w:rPr>
          <w:b/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Проезд Коллективный. </w:t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682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ул. Фроликова, 31/2, государственное учреждение образования «Средняя школа № 133 г. Минска»</w:t>
      </w:r>
      <w:r>
        <w:rPr>
          <w:sz w:val="28"/>
          <w:szCs w:val="28"/>
        </w:rPr>
        <w:t>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Аннаева  – дома № 1-14,16, 18, 20; Багратиона  – дома № 1-13,15 -33/3 (нечетная сторона); Бумажкова; Двинская  – дома № 1-17,20,22; Кубанская – дома № 1-25 (нечетная сторона); Менделеева – дома № 4, 6, 8, 12; Передовая – дома №17-37; Столетова – дома №4–42 (четная сторона); Уральская – дома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27- 40, 42, 44, 46, 48.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1-й Багратиона; 2-й Багратиона – дома № 3, 5, 7, 9, 11, 13; Бумажкова; Передовой; Столетова; Товарищеский.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Проезды: Бумажкова; Столетова.</w:t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УЧАСТОК ДЛЯ ГОЛОСОВАНИЯ № 683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Менделеева, 14, государственное учреждение образования “Гимназия   № 5  г.Минска”)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Менделеева – дома № 20, 22, 23, 24, 25, 30; Столетова – дом № 2;</w:t>
      </w:r>
    </w:p>
    <w:p>
      <w:pPr>
        <w:pStyle w:val="TextBody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Фроликова – дом № 1.</w:t>
      </w:r>
      <w:r>
        <w:rPr>
          <w:b/>
          <w:bCs/>
          <w:sz w:val="28"/>
          <w:szCs w:val="28"/>
        </w:rPr>
        <w:t xml:space="preserve"> </w:t>
      </w:r>
    </w:p>
    <w:p>
      <w:pPr>
        <w:pStyle w:val="TextBody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684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Уральская, 15, государственное учреждение образования «Средняя школа № 108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Менделеева – дома №11-21(нечетная сторона); Уральская -  дома № 6/15 - 16а; Фроликова – дома № 3-17 (нечетная сторона).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685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Фроликова, 31/2, государственное учреждение образования «Средняя школа № 133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Улицы: Менделеева – дома №1-9 (нечетная сторона); Передовая – дома № 3-15; Фроликова – дома № 19-47 (нечетная сторона). 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686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Уральская, 5)</w:t>
      </w:r>
    </w:p>
    <w:p>
      <w:pPr>
        <w:pStyle w:val="TextBody"/>
        <w:rPr>
          <w:b/>
          <w:b/>
          <w:bCs/>
        </w:rPr>
      </w:pPr>
      <w:r>
        <w:rPr>
          <w:bCs/>
          <w:sz w:val="28"/>
          <w:szCs w:val="28"/>
        </w:rPr>
        <w:t>Учреждение здравоохранения “6-я городская клиническая больница”.</w:t>
      </w:r>
      <w:r>
        <w:rPr>
          <w:b/>
          <w:bCs/>
        </w:rPr>
        <w:t xml:space="preserve">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spacing w:lineRule="auto" w:line="276" w:before="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br w:type="page"/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687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(ул. </w:t>
      </w:r>
      <w:r>
        <w:rPr>
          <w:b/>
          <w:bCs/>
          <w:sz w:val="28"/>
          <w:szCs w:val="28"/>
        </w:rPr>
        <w:t>Долгобродская</w:t>
      </w:r>
      <w:r>
        <w:rPr>
          <w:b/>
          <w:sz w:val="28"/>
          <w:szCs w:val="28"/>
        </w:rPr>
        <w:t>, 13, учреждение образования “Минский государственный профессионально- технический колледж торговли”)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Улица  Долгобродская – дома № 3, 5, 7 (к.1, 2, 3), 9, 11, 11/1.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Уральский – дома № 3, 5, 7,11, 13; Козлова – дома № 44, 46, 48, 50.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688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(пер.Козлова, 11, государственное учреждение образования “Средняя школа № 86 г. Минска”)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Долгобродская – дома № 4, 6 (к.1, 2, 3), 8, 10 (к.1, 2), 12; Козлова – дом №26 (к.8).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Переулок Козлова – дома № 4-24а (четная сторона). 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689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Слесарная, 35, общежитие учреждения образования “Минский государственный лингвистический университет”)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Антоновская – дома № 8, 10, 12, 14, 16, 22, 24; 25а; Слесарная – дом №35; Соломенная – дом № 25.</w:t>
      </w:r>
      <w:r>
        <w:rPr>
          <w:b/>
          <w:sz w:val="28"/>
          <w:szCs w:val="28"/>
          <w:u w:val="single"/>
        </w:rPr>
        <w:t xml:space="preserve">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690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(пер. Броневой, 15а, государственное учреждение образования “Минский городской институт развития образования”)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Улицы: Зм. Бядули ; Берестянская; Захарова – дома № 23-33 (нечетная сторона); Козлова – дома № 8/1, 10, 12, 14/7, 16, 18; Первомайская – дома №13, 15, 17; 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Переулки:  Броневой  –  дома  № 10,12,13,17;  Войсковой – дома №8-14 (четная сторона).  </w:t>
      </w:r>
    </w:p>
    <w:p>
      <w:pPr>
        <w:pStyle w:val="Heading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rPr>
          <w:sz w:val="28"/>
          <w:szCs w:val="28"/>
        </w:rPr>
      </w:pPr>
      <w:r>
        <w:rPr>
          <w:sz w:val="28"/>
          <w:szCs w:val="28"/>
        </w:rPr>
        <w:t>УЧАСТОК ДЛЯ ГОЛОСОВАНИЯ № 691</w:t>
      </w:r>
    </w:p>
    <w:p>
      <w:pPr>
        <w:pStyle w:val="BodyText3"/>
        <w:rPr>
          <w:sz w:val="28"/>
          <w:szCs w:val="28"/>
        </w:rPr>
      </w:pPr>
      <w:r>
        <w:rPr>
          <w:sz w:val="28"/>
          <w:szCs w:val="28"/>
        </w:rPr>
        <w:t>(ул. Захарова, 21, учреждение образования “Минский государственный лингвистический университет”)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Проспект Независимости – дома № 34, 36, 38, 40, 42.</w:t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Улицы: Захарова – дома №17, 19, 21, 24 – 42 (четная сторона); Козлова – дома №2, 4, 6; Румянцева; Фрунзе; Первомайская – дом  № 11/44.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Переулки: Броневой – дома № 1-6,7, 9; Войсковой – дома № 1-6, 7-15.</w:t>
      </w:r>
    </w:p>
    <w:p>
      <w:pPr>
        <w:pStyle w:val="TextBody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Пулихова, 15, Коммунальное унитарное производственное предприятие  “Минскводоканал”)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Азгура – дома № 2 – 5; Первомайская – дома № 18-50б (четная сторона);   Пулихова – дома №1-27 (нечетная сторона); Слесарная – дом № 4; Захарова – дома № 50, 50б, 50д, 54.</w:t>
      </w: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693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Захарова, 58, государственное учреждение образования  «Гимназия №7 г.Минск»)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Андреевская – дома № 7 (к.1, 2), 9; Азгура – дома № 1, 1а, 1б; Захарова – дома № 50в - 76 (четная сторона); Ивановская – дома № 36, 37, 38; Пулихова – дом № 29.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Захарова, 58, государственное учреждение образования “Гимназия № 7 г. Минска”)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Улицы: Андреевская – дома № 3 (к.2), 4, 5 (к.2); Ивановская – дома  № 41, 47; Пулихова – дома № 31 (к.1) – 53 (нечетная сторона).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695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Антоновская, 20, государственное учреждение образования «Гимназия №7 г. 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Андреевская – дом № 21; Антоновская – дома № 9, 28, 30, 32; Захарова – дома № 61, 63, 63а, 65 (к.1), 67 (к.1, 2), 69, 77а; Слесарная – дома № 20, 44, 46.</w:t>
      </w:r>
    </w:p>
    <w:p>
      <w:pPr>
        <w:pStyle w:val="TextBody"/>
        <w:tabs>
          <w:tab w:val="clear" w:pos="708"/>
          <w:tab w:val="left" w:pos="6804" w:leader="none"/>
        </w:tabs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TextBody"/>
        <w:tabs>
          <w:tab w:val="clear" w:pos="708"/>
          <w:tab w:val="left" w:pos="6804" w:leader="none"/>
        </w:tabs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УЧАСТОК ДЛЯ ГОЛОСОВАНИЯ № 696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Щербакова, 23, государственное учреждение образования «Средняя школа № 87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Клумова – дома №11-27; Щербакова – дома № 21, 25, 27, 27а, 29, 31,33, 34-44; Чеботарева – дома №14-23; Стахановская  –  дома  № 2-12 (четная сторона).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Переулки: Клумова – дома № 1 -17; Стахановский – дома №1,3,5.  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697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Долгобродская, 24,   Филиал ОАО «МТЗ» «Дворец культуры МТЗ»)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Грицевца – дома № 4, 6; Долгобродская – дома № 23, 25, 26, 28, 30; Чеботарева – дома № 1-13; О.Кошевого – дома № 2-14 (четная сторона), Клумова – дома №3-9 (нечетная сторона); Стахановская – дома №1-21 (нечетная сторона).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Бульвар Тракторостроителей – дома № 3, 5/8.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698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Щербакова, 23, государственное учреждение образования «Средняя школа № 87 г. Минска»)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О. Кошевого – дома №7, 9, 16/24, 18, 24, 26, 28; Щербакова – дома № 10, 12, 14, 16, 17, 19, 20/20, 22, 24, 26/2, 28, 30а; Стахановская  –  дома  №18-30 (четная сторона);</w:t>
      </w:r>
    </w:p>
    <w:p>
      <w:pPr>
        <w:pStyle w:val="TextBody"/>
        <w:rPr>
          <w:b/>
          <w:b/>
          <w:sz w:val="28"/>
          <w:szCs w:val="28"/>
        </w:rPr>
      </w:pPr>
      <w:r>
        <w:rPr>
          <w:sz w:val="28"/>
          <w:szCs w:val="28"/>
        </w:rPr>
        <w:t>Переулки: Щербакова, Ученический – дома №1-11 (нечетная сторона),  Клумова – дома № 19, 23, 25, 27.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699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О. Кошевого, 30, общежитие ОАО “Минский тракторный завод”)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Проспект Партизанский – дома № 37, 39. 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О. Кошевого – дома № 13-35 (нечетная сторона), 30; Щербакова – дома №9, 9а,13,13а.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700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Буденного, 6, учреждение образования «Белорусская государственная академия искусств»)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Проспект Партизанский – дома № 41, 41а, 43, 45, 49,51.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Ванеева – дома № 24, 26, 28; Щербакова – дома № 1-8; Буденного – дома №1-9 (нечетная сторона); Стахановская – дома №34, 36, 38.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>Переулок Ученический – дома №4, 6, 8,10.</w:t>
      </w:r>
    </w:p>
    <w:p>
      <w:pPr>
        <w:pStyle w:val="TextBody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701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(ул. Буденного, 8, учреждение образования «Минский государственный профессионально-технический колледж монтажных и подъемно-транспортных работ») 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Буденного – дома № 8, 16, 18; Ванеева  –  дома  № 12, 14, 16, 18, 20, 22.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702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Грицевца, 9, государственное учреждение образования «Средняя школа № 22 г. Минска»)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>Улицы: Буденного – дома №11 – 25 (нечетная сторона); Грицевца – дома № 1- 13 (нечетная сторона); О.Кошевого – дома №1,3,5; Стахановская – дома № 25-41 (нечетная сторона).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703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Долгобродская, 41, учреждение образования “Минский государственный медицинский колледж”)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Улицы: Буденного – дома №22, 24, 26, 28, 30, 32; Ванеева – дома № 2, 4, 6, 8, 10; Долгобродская – дома № 36, 38, 41.</w:t>
      </w:r>
    </w:p>
    <w:p>
      <w:pPr>
        <w:pStyle w:val="TextBody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704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Солтыса, 201, общежитие ОАО “Минский тракторный завод”)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Улица   Солтыса  –  дома  № 193,  195, 197, 199, 201, 203.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Переулок Солтыса – дома № 2, 4, 6.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705</w:t>
      </w:r>
    </w:p>
    <w:p>
      <w:pPr>
        <w:pStyle w:val="BodyText2"/>
        <w:tabs>
          <w:tab w:val="clear" w:pos="708"/>
          <w:tab w:val="left" w:pos="0" w:leader="none"/>
          <w:tab w:val="left" w:pos="5670" w:leader="none"/>
          <w:tab w:val="left" w:pos="7513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Ваупшасова, 23, филиал “Колледж современных технологий в машиностроении и автосервисе” учреждения образования            “Республиканский институт профессионального образования”)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Улицы: Ваупшасова – дома № 15, 15 (к.2,) 17, 21, 21б, 23, 25, 29, 31, 33, 35, 42; Солтыса – дома № 70, 72, 82, 84, 86; Таёжная – дома № 140-164 (четная сторона), Ключевая – дома № 1-25 (нечётная сторона).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706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Холмогорская, 63, учреждение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Минский государственный профессиональный лицей № 3 машиностроения</w:t>
      </w:r>
      <w:r>
        <w:rPr>
          <w:b/>
          <w:sz w:val="28"/>
          <w:szCs w:val="28"/>
        </w:rPr>
        <w:t>”)</w:t>
      </w:r>
    </w:p>
    <w:p>
      <w:pPr>
        <w:pStyle w:val="BodyText2"/>
        <w:rPr>
          <w:sz w:val="28"/>
          <w:szCs w:val="28"/>
        </w:rPr>
      </w:pPr>
      <w:r>
        <w:rPr>
          <w:sz w:val="28"/>
          <w:szCs w:val="28"/>
        </w:rPr>
        <w:t xml:space="preserve">Улицы: Наклонная; Переходная; Радиальная  – дома № 28, 30, 32, 34, 34 к.1, 36а; Солтыса -  дома  № 1, 3, 4, 4а, 5, 6, 6а, 7, 9-11, 13-183а (нечётная сторона); Таёжная – дома № 1-139; Холмогорская.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Переулки: 1-й и 2-й Переходный; 1-й, 2-й, 3-й, 4-й Холмогорский; 1-й, 2-й Наклонный.</w:t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TextBody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УЧАСТОК ДЛЯ ГОЛОСОВАНИЯ № 707</w:t>
      </w:r>
    </w:p>
    <w:p>
      <w:pPr>
        <w:pStyle w:val="TextBody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(ул. Солтыса, 42, государственное учреждение образования «Средняя школа № 223 г. Минска»)</w:t>
      </w:r>
    </w:p>
    <w:p>
      <w:pPr>
        <w:pStyle w:val="TextBody"/>
        <w:tabs>
          <w:tab w:val="clear" w:pos="708"/>
          <w:tab w:val="left" w:pos="6555" w:leader="none"/>
        </w:tabs>
        <w:spacing w:lineRule="exact" w:line="280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>Улицы: Ваупшасова – дом № 16; Дражня; Солтыса –дома № 34,36, 38,44, 46, 48, 50 (к.1,2), 54, 56, 58, 60, 62.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454" w:header="0" w:top="568" w:footer="0" w:bottom="54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1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0"/>
    <w:qFormat/>
    <w:rsid w:val="00e47138"/>
    <w:pPr>
      <w:keepNext w:val="true"/>
      <w:jc w:val="both"/>
      <w:outlineLvl w:val="0"/>
    </w:pPr>
    <w:rPr>
      <w:sz w:val="30"/>
    </w:rPr>
  </w:style>
  <w:style w:type="paragraph" w:styleId="Heading4">
    <w:name w:val="Heading 4"/>
    <w:basedOn w:val="Normal"/>
    <w:next w:val="Normal"/>
    <w:link w:val="40"/>
    <w:qFormat/>
    <w:rsid w:val="00e47138"/>
    <w:pPr>
      <w:keepNext w:val="true"/>
      <w:jc w:val="both"/>
      <w:outlineLvl w:val="3"/>
    </w:pPr>
    <w:rPr>
      <w:b/>
      <w:sz w:val="30"/>
      <w:u w:val="single"/>
    </w:rPr>
  </w:style>
  <w:style w:type="paragraph" w:styleId="Heading6">
    <w:name w:val="Heading 6"/>
    <w:basedOn w:val="Normal"/>
    <w:next w:val="Normal"/>
    <w:link w:val="60"/>
    <w:qFormat/>
    <w:rsid w:val="000d4161"/>
    <w:pPr>
      <w:keepNext w:val="true"/>
      <w:jc w:val="center"/>
      <w:outlineLvl w:val="5"/>
    </w:pPr>
    <w:rPr>
      <w:bCs/>
      <w:sz w:val="30"/>
      <w:lang w:val="be-BY"/>
    </w:rPr>
  </w:style>
  <w:style w:type="paragraph" w:styleId="Heading7">
    <w:name w:val="Heading 7"/>
    <w:basedOn w:val="Normal"/>
    <w:next w:val="Normal"/>
    <w:link w:val="70"/>
    <w:qFormat/>
    <w:rsid w:val="000d4161"/>
    <w:pPr>
      <w:keepNext w:val="true"/>
      <w:outlineLvl w:val="6"/>
    </w:pPr>
    <w:rPr>
      <w:bCs/>
      <w:sz w:val="28"/>
      <w:lang w:val="be-BY"/>
    </w:rPr>
  </w:style>
  <w:style w:type="paragraph" w:styleId="Heading8">
    <w:name w:val="Heading 8"/>
    <w:basedOn w:val="Normal"/>
    <w:next w:val="Normal"/>
    <w:link w:val="80"/>
    <w:qFormat/>
    <w:rsid w:val="000d4161"/>
    <w:pPr>
      <w:keepNext w:val="true"/>
      <w:spacing w:lineRule="auto" w:line="480"/>
      <w:jc w:val="both"/>
      <w:outlineLvl w:val="7"/>
    </w:pPr>
    <w:rPr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qFormat/>
    <w:rsid w:val="00e47138"/>
    <w:rPr>
      <w:rFonts w:ascii="Times New Roman" w:hAnsi="Times New Roman" w:eastAsia="Times New Roman" w:cs="Times New Roman"/>
      <w:sz w:val="30"/>
      <w:szCs w:val="24"/>
      <w:lang w:eastAsia="ru-RU"/>
    </w:rPr>
  </w:style>
  <w:style w:type="character" w:styleId="4" w:customStyle="1">
    <w:name w:val="Заголовок 4 Знак"/>
    <w:basedOn w:val="DefaultParagraphFont"/>
    <w:link w:val="4"/>
    <w:qFormat/>
    <w:rsid w:val="00e47138"/>
    <w:rPr>
      <w:rFonts w:ascii="Times New Roman" w:hAnsi="Times New Roman" w:eastAsia="Times New Roman" w:cs="Times New Roman"/>
      <w:b/>
      <w:sz w:val="30"/>
      <w:szCs w:val="24"/>
      <w:u w:val="single"/>
      <w:lang w:eastAsia="ru-RU"/>
    </w:rPr>
  </w:style>
  <w:style w:type="character" w:styleId="Style9" w:customStyle="1">
    <w:name w:val="Основной текст Знак"/>
    <w:basedOn w:val="DefaultParagraphFont"/>
    <w:link w:val="a3"/>
    <w:qFormat/>
    <w:rsid w:val="00e47138"/>
    <w:rPr>
      <w:rFonts w:ascii="Times New Roman" w:hAnsi="Times New Roman" w:eastAsia="Times New Roman" w:cs="Times New Roman"/>
      <w:sz w:val="30"/>
      <w:szCs w:val="24"/>
      <w:lang w:eastAsia="ru-RU"/>
    </w:rPr>
  </w:style>
  <w:style w:type="character" w:styleId="Style10" w:customStyle="1">
    <w:name w:val="Название Знак"/>
    <w:basedOn w:val="DefaultParagraphFont"/>
    <w:link w:val="a5"/>
    <w:qFormat/>
    <w:rsid w:val="00e47138"/>
    <w:rPr>
      <w:rFonts w:ascii="Times New Roman" w:hAnsi="Times New Roman" w:eastAsia="Times New Roman" w:cs="Times New Roman"/>
      <w:sz w:val="30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e47138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e47138"/>
    <w:rPr>
      <w:rFonts w:ascii="Times New Roman" w:hAnsi="Times New Roman" w:eastAsia="Times New Roman" w:cs="Times New Roman"/>
      <w:b/>
      <w:sz w:val="30"/>
      <w:szCs w:val="24"/>
      <w:lang w:eastAsia="ru-RU"/>
    </w:rPr>
  </w:style>
  <w:style w:type="character" w:styleId="6" w:customStyle="1">
    <w:name w:val="Заголовок 6 Знак"/>
    <w:basedOn w:val="DefaultParagraphFont"/>
    <w:link w:val="6"/>
    <w:qFormat/>
    <w:rsid w:val="000d4161"/>
    <w:rPr>
      <w:rFonts w:ascii="Times New Roman" w:hAnsi="Times New Roman" w:eastAsia="Times New Roman" w:cs="Times New Roman"/>
      <w:bCs/>
      <w:sz w:val="30"/>
      <w:szCs w:val="24"/>
      <w:lang w:val="be-BY" w:eastAsia="ru-RU"/>
    </w:rPr>
  </w:style>
  <w:style w:type="character" w:styleId="7" w:customStyle="1">
    <w:name w:val="Заголовок 7 Знак"/>
    <w:basedOn w:val="DefaultParagraphFont"/>
    <w:link w:val="7"/>
    <w:qFormat/>
    <w:rsid w:val="000d4161"/>
    <w:rPr>
      <w:rFonts w:ascii="Times New Roman" w:hAnsi="Times New Roman" w:eastAsia="Times New Roman" w:cs="Times New Roman"/>
      <w:bCs/>
      <w:sz w:val="28"/>
      <w:szCs w:val="24"/>
      <w:lang w:val="be-BY" w:eastAsia="ru-RU"/>
    </w:rPr>
  </w:style>
  <w:style w:type="character" w:styleId="8" w:customStyle="1">
    <w:name w:val="Заголовок 8 Знак"/>
    <w:basedOn w:val="DefaultParagraphFont"/>
    <w:link w:val="8"/>
    <w:qFormat/>
    <w:rsid w:val="000d4161"/>
    <w:rPr>
      <w:rFonts w:ascii="Times New Roman" w:hAnsi="Times New Roman" w:eastAsia="Times New Roman" w:cs="Times New Roman"/>
      <w:sz w:val="30"/>
      <w:szCs w:val="24"/>
      <w:lang w:eastAsia="ru-RU"/>
    </w:rPr>
  </w:style>
  <w:style w:type="character" w:styleId="ListLabel1">
    <w:name w:val="ListLabel 1"/>
    <w:qFormat/>
    <w:rPr>
      <w:sz w:val="30"/>
      <w:szCs w:val="3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e47138"/>
    <w:pPr>
      <w:jc w:val="both"/>
    </w:pPr>
    <w:rPr>
      <w:sz w:val="3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a6"/>
    <w:qFormat/>
    <w:rsid w:val="00e47138"/>
    <w:pPr>
      <w:jc w:val="center"/>
    </w:pPr>
    <w:rPr>
      <w:sz w:val="30"/>
    </w:rPr>
  </w:style>
  <w:style w:type="paragraph" w:styleId="BodyText2">
    <w:name w:val="Body Text 2"/>
    <w:basedOn w:val="Normal"/>
    <w:link w:val="20"/>
    <w:qFormat/>
    <w:rsid w:val="00e47138"/>
    <w:pPr>
      <w:jc w:val="both"/>
    </w:pPr>
    <w:rPr>
      <w:sz w:val="30"/>
      <w:szCs w:val="20"/>
    </w:rPr>
  </w:style>
  <w:style w:type="paragraph" w:styleId="BodyText3">
    <w:name w:val="Body Text 3"/>
    <w:basedOn w:val="Normal"/>
    <w:link w:val="30"/>
    <w:qFormat/>
    <w:rsid w:val="00e47138"/>
    <w:pPr>
      <w:jc w:val="both"/>
    </w:pPr>
    <w:rPr>
      <w:b/>
      <w:sz w:val="30"/>
    </w:rPr>
  </w:style>
  <w:style w:type="paragraph" w:styleId="Point" w:customStyle="1">
    <w:name w:val="point"/>
    <w:basedOn w:val="Normal"/>
    <w:qFormat/>
    <w:rsid w:val="00cf2b6f"/>
    <w:pPr>
      <w:ind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d416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E7729E833F563D13FDB30E88B3A76A9C9C57208F9FC77B0F786C937914D4BF243EB509D642095271107CA9DFDz1EC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LibreOffice/6.2.6.2$Linux_X86_64 LibreOffice_project/20$Build-2</Application>
  <Pages>8</Pages>
  <Words>1809</Words>
  <Characters>10931</Characters>
  <CharactersWithSpaces>16906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2019-09-13T09:13:00Z</dcterms:created>
  <dc:creator>k219</dc:creator>
  <dc:description/>
  <dc:language>en-US</dc:language>
  <cp:lastModifiedBy/>
  <cp:lastPrinted>2019-09-13T08:51:00Z</cp:lastPrinted>
  <dcterms:modified xsi:type="dcterms:W3CDTF">2019-09-13T18:48:33Z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